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val="0"/>
        <w:spacing w:before="0" w:after="0" w:line="240" w:lineRule="auto"/>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附件1</w:t>
      </w:r>
    </w:p>
    <w:p>
      <w:pPr>
        <w:pStyle w:val="2"/>
        <w:keepNext/>
        <w:keepLines/>
        <w:pageBreakBefore w:val="0"/>
        <w:widowControl w:val="0"/>
        <w:kinsoku/>
        <w:wordWrap/>
        <w:overflowPunct/>
        <w:topLinePunct w:val="0"/>
        <w:autoSpaceDE/>
        <w:autoSpaceDN/>
        <w:bidi w:val="0"/>
        <w:adjustRightInd/>
        <w:snapToGrid w:val="0"/>
        <w:spacing w:before="0" w:after="0" w:line="440" w:lineRule="exact"/>
        <w:jc w:val="center"/>
        <w:textAlignment w:val="auto"/>
        <w:rPr>
          <w:rFonts w:hint="eastAsia" w:ascii="方正小标宋简体" w:hAnsi="方正小标宋简体" w:eastAsia="方正小标宋简体" w:cs="方正小标宋简体"/>
          <w:color w:val="auto"/>
          <w:sz w:val="40"/>
          <w:szCs w:val="40"/>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湖南阳光华天资产经营有限公司</w:t>
      </w:r>
    </w:p>
    <w:p>
      <w:pPr>
        <w:pStyle w:val="2"/>
        <w:keepNext/>
        <w:keepLines/>
        <w:pageBreakBefore w:val="0"/>
        <w:widowControl w:val="0"/>
        <w:kinsoku/>
        <w:wordWrap/>
        <w:overflowPunct/>
        <w:topLinePunct w:val="0"/>
        <w:autoSpaceDE/>
        <w:autoSpaceDN/>
        <w:bidi w:val="0"/>
        <w:adjustRightInd/>
        <w:snapToGrid w:val="0"/>
        <w:spacing w:before="0" w:after="0" w:line="440" w:lineRule="exact"/>
        <w:jc w:val="center"/>
        <w:textAlignment w:val="auto"/>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lang w:val="en-US" w:eastAsia="zh-CN"/>
        </w:rPr>
        <w:t>部分专业岗位</w:t>
      </w:r>
      <w:r>
        <w:rPr>
          <w:rFonts w:hint="eastAsia" w:ascii="方正小标宋简体" w:hAnsi="方正小标宋简体" w:eastAsia="方正小标宋简体" w:cs="方正小标宋简体"/>
          <w:color w:val="auto"/>
          <w:sz w:val="40"/>
          <w:szCs w:val="40"/>
          <w:highlight w:val="none"/>
        </w:rPr>
        <w:t>任职资格和岗位职责</w:t>
      </w:r>
    </w:p>
    <w:tbl>
      <w:tblPr>
        <w:tblStyle w:val="6"/>
        <w:tblpPr w:leftFromText="180" w:rightFromText="180" w:vertAnchor="text" w:horzAnchor="page" w:tblpX="946" w:tblpY="755"/>
        <w:tblOverlap w:val="never"/>
        <w:tblW w:w="10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452"/>
        <w:gridCol w:w="781"/>
        <w:gridCol w:w="435"/>
        <w:gridCol w:w="2819"/>
        <w:gridCol w:w="2748"/>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52" w:type="dxa"/>
            <w:vAlign w:val="center"/>
          </w:tcPr>
          <w:p>
            <w:pPr>
              <w:keepNext w:val="0"/>
              <w:keepLines w:val="0"/>
              <w:pageBreakBefore w:val="0"/>
              <w:widowControl w:val="0"/>
              <w:kinsoku/>
              <w:wordWrap/>
              <w:overflowPunct/>
              <w:topLinePunct w:val="0"/>
              <w:bidi w:val="0"/>
              <w:spacing w:line="2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452" w:type="dxa"/>
            <w:vAlign w:val="center"/>
          </w:tcPr>
          <w:p>
            <w:pPr>
              <w:keepNext w:val="0"/>
              <w:keepLines w:val="0"/>
              <w:pageBreakBefore w:val="0"/>
              <w:widowControl w:val="0"/>
              <w:kinsoku/>
              <w:wordWrap/>
              <w:overflowPunct/>
              <w:topLinePunct w:val="0"/>
              <w:bidi w:val="0"/>
              <w:spacing w:line="260" w:lineRule="exact"/>
              <w:jc w:val="center"/>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部门</w:t>
            </w:r>
          </w:p>
        </w:tc>
        <w:tc>
          <w:tcPr>
            <w:tcW w:w="781" w:type="dxa"/>
            <w:vAlign w:val="center"/>
          </w:tcPr>
          <w:p>
            <w:pPr>
              <w:keepNext w:val="0"/>
              <w:keepLines w:val="0"/>
              <w:pageBreakBefore w:val="0"/>
              <w:widowControl w:val="0"/>
              <w:kinsoku/>
              <w:wordWrap/>
              <w:overflowPunct/>
              <w:topLinePunct w:val="0"/>
              <w:bidi w:val="0"/>
              <w:spacing w:line="2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岗位名称</w:t>
            </w:r>
          </w:p>
        </w:tc>
        <w:tc>
          <w:tcPr>
            <w:tcW w:w="435" w:type="dxa"/>
            <w:vAlign w:val="center"/>
          </w:tcPr>
          <w:p>
            <w:pPr>
              <w:keepNext w:val="0"/>
              <w:keepLines w:val="0"/>
              <w:pageBreakBefore w:val="0"/>
              <w:widowControl w:val="0"/>
              <w:kinsoku/>
              <w:wordWrap/>
              <w:overflowPunct/>
              <w:topLinePunct w:val="0"/>
              <w:bidi w:val="0"/>
              <w:spacing w:line="2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人数</w:t>
            </w:r>
          </w:p>
        </w:tc>
        <w:tc>
          <w:tcPr>
            <w:tcW w:w="2819" w:type="dxa"/>
            <w:vAlign w:val="center"/>
          </w:tcPr>
          <w:p>
            <w:pPr>
              <w:keepNext w:val="0"/>
              <w:keepLines w:val="0"/>
              <w:pageBreakBefore w:val="0"/>
              <w:widowControl w:val="0"/>
              <w:kinsoku/>
              <w:wordWrap/>
              <w:overflowPunct/>
              <w:topLinePunct w:val="0"/>
              <w:bidi w:val="0"/>
              <w:spacing w:line="2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岗位任职资格</w:t>
            </w:r>
          </w:p>
        </w:tc>
        <w:tc>
          <w:tcPr>
            <w:tcW w:w="2748" w:type="dxa"/>
            <w:vAlign w:val="center"/>
          </w:tcPr>
          <w:p>
            <w:pPr>
              <w:keepNext w:val="0"/>
              <w:keepLines w:val="0"/>
              <w:pageBreakBefore w:val="0"/>
              <w:widowControl w:val="0"/>
              <w:kinsoku/>
              <w:wordWrap/>
              <w:overflowPunct/>
              <w:topLinePunct w:val="0"/>
              <w:bidi w:val="0"/>
              <w:spacing w:line="26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岗位职责</w:t>
            </w:r>
          </w:p>
        </w:tc>
        <w:tc>
          <w:tcPr>
            <w:tcW w:w="2586" w:type="dxa"/>
            <w:vAlign w:val="center"/>
          </w:tcPr>
          <w:p>
            <w:pPr>
              <w:keepNext w:val="0"/>
              <w:keepLines w:val="0"/>
              <w:pageBreakBefore w:val="0"/>
              <w:widowControl w:val="0"/>
              <w:kinsoku/>
              <w:wordWrap/>
              <w:overflowPunct/>
              <w:topLinePunct w:val="0"/>
              <w:bidi w:val="0"/>
              <w:spacing w:line="260" w:lineRule="exact"/>
              <w:jc w:val="center"/>
              <w:rPr>
                <w:rFonts w:hint="default" w:ascii="仿宋" w:hAnsi="仿宋" w:eastAsia="仿宋" w:cs="仿宋"/>
                <w:b/>
                <w:bCs/>
                <w:color w:val="auto"/>
                <w:sz w:val="24"/>
                <w:highlight w:val="none"/>
                <w:lang w:val="en-US" w:eastAsia="zh-CN"/>
              </w:rPr>
            </w:pPr>
            <w:r>
              <w:rPr>
                <w:rFonts w:hint="eastAsia" w:ascii="仿宋" w:hAnsi="仿宋" w:cs="仿宋"/>
                <w:b/>
                <w:bCs/>
                <w:color w:val="auto"/>
                <w:sz w:val="24"/>
                <w:highlight w:val="none"/>
                <w:lang w:val="en-US" w:eastAsia="zh-CN"/>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452" w:type="dxa"/>
            <w:vAlign w:val="center"/>
          </w:tcPr>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rPr>
              <w:t>1</w:t>
            </w:r>
          </w:p>
        </w:tc>
        <w:tc>
          <w:tcPr>
            <w:tcW w:w="452" w:type="dxa"/>
            <w:vAlign w:val="center"/>
          </w:tcPr>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党群</w:t>
            </w:r>
          </w:p>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综合部</w:t>
            </w:r>
          </w:p>
        </w:tc>
        <w:tc>
          <w:tcPr>
            <w:tcW w:w="781" w:type="dxa"/>
            <w:vAlign w:val="center"/>
          </w:tcPr>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党群</w:t>
            </w:r>
          </w:p>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纪检岗</w:t>
            </w:r>
          </w:p>
        </w:tc>
        <w:tc>
          <w:tcPr>
            <w:tcW w:w="435" w:type="dxa"/>
            <w:vAlign w:val="center"/>
          </w:tcPr>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eastAsia="zh-Hans"/>
              </w:rPr>
            </w:pPr>
            <w:r>
              <w:rPr>
                <w:rFonts w:hint="eastAsia" w:ascii="方正仿宋简体" w:hAnsi="方正仿宋简体" w:eastAsia="方正仿宋简体" w:cs="方正仿宋简体"/>
                <w:color w:val="auto"/>
                <w:sz w:val="21"/>
                <w:szCs w:val="21"/>
                <w:highlight w:val="none"/>
                <w:lang w:eastAsia="zh-Hans"/>
              </w:rPr>
              <w:t>1</w:t>
            </w:r>
          </w:p>
        </w:tc>
        <w:tc>
          <w:tcPr>
            <w:tcW w:w="2819" w:type="dxa"/>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eastAsia" w:ascii="方正仿宋简体" w:hAnsi="方正仿宋简体" w:eastAsia="方正仿宋简体" w:cs="方正仿宋简体"/>
                <w:color w:val="auto"/>
                <w:spacing w:val="-1"/>
                <w:sz w:val="21"/>
                <w:szCs w:val="21"/>
                <w:lang w:val="en-US" w:eastAsia="zh-CN"/>
              </w:rPr>
            </w:pPr>
            <w:r>
              <w:rPr>
                <w:rFonts w:hint="eastAsia" w:ascii="方正仿宋简体" w:hAnsi="方正仿宋简体" w:eastAsia="方正仿宋简体" w:cs="方正仿宋简体"/>
                <w:color w:val="auto"/>
                <w:spacing w:val="5"/>
                <w:sz w:val="21"/>
                <w:szCs w:val="21"/>
              </w:rPr>
              <w:t>1.</w:t>
            </w:r>
            <w:r>
              <w:rPr>
                <w:rFonts w:hint="eastAsia" w:ascii="方正仿宋简体" w:hAnsi="方正仿宋简体" w:eastAsia="方正仿宋简体" w:cs="方正仿宋简体"/>
                <w:color w:val="auto"/>
                <w:spacing w:val="-1"/>
                <w:sz w:val="21"/>
                <w:szCs w:val="21"/>
              </w:rPr>
              <w:t>年龄</w:t>
            </w:r>
            <w:r>
              <w:rPr>
                <w:rFonts w:hint="eastAsia" w:ascii="方正仿宋简体" w:hAnsi="方正仿宋简体" w:eastAsia="方正仿宋简体" w:cs="方正仿宋简体"/>
                <w:color w:val="auto"/>
                <w:spacing w:val="-1"/>
                <w:sz w:val="21"/>
                <w:szCs w:val="21"/>
                <w:lang w:val="en-US" w:eastAsia="zh-CN"/>
              </w:rPr>
              <w:t>一般在40</w:t>
            </w:r>
            <w:r>
              <w:rPr>
                <w:rFonts w:hint="eastAsia" w:ascii="方正仿宋简体" w:hAnsi="方正仿宋简体" w:eastAsia="方正仿宋简体" w:cs="方正仿宋简体"/>
                <w:color w:val="auto"/>
                <w:spacing w:val="-1"/>
                <w:sz w:val="21"/>
                <w:szCs w:val="21"/>
              </w:rPr>
              <w:t>周岁</w:t>
            </w:r>
            <w:r>
              <w:rPr>
                <w:rFonts w:hint="eastAsia" w:ascii="方正仿宋简体" w:hAnsi="方正仿宋简体" w:eastAsia="方正仿宋简体" w:cs="方正仿宋简体"/>
                <w:color w:val="auto"/>
                <w:spacing w:val="-1"/>
                <w:sz w:val="21"/>
                <w:szCs w:val="21"/>
                <w:lang w:val="en-US" w:eastAsia="zh-CN"/>
              </w:rPr>
              <w:t>以下</w:t>
            </w:r>
            <w:r>
              <w:rPr>
                <w:rFonts w:hint="eastAsia" w:ascii="方正仿宋简体" w:hAnsi="方正仿宋简体" w:eastAsia="方正仿宋简体" w:cs="方正仿宋简体"/>
                <w:color w:val="auto"/>
                <w:spacing w:val="-1"/>
                <w:sz w:val="21"/>
                <w:szCs w:val="21"/>
                <w:lang w:eastAsia="zh-CN"/>
              </w:rPr>
              <w:t>（</w:t>
            </w:r>
            <w:r>
              <w:rPr>
                <w:rFonts w:hint="eastAsia" w:ascii="方正仿宋简体" w:hAnsi="方正仿宋简体" w:eastAsia="方正仿宋简体" w:cs="方正仿宋简体"/>
                <w:color w:val="auto"/>
                <w:spacing w:val="-1"/>
                <w:sz w:val="21"/>
                <w:szCs w:val="21"/>
                <w:lang w:val="en-US" w:eastAsia="zh-CN"/>
              </w:rPr>
              <w:t>1983年3月以后出生</w:t>
            </w:r>
            <w:r>
              <w:rPr>
                <w:rFonts w:hint="eastAsia" w:ascii="方正仿宋简体" w:hAnsi="方正仿宋简体" w:eastAsia="方正仿宋简体" w:cs="方正仿宋简体"/>
                <w:color w:val="auto"/>
                <w:spacing w:val="-1"/>
                <w:sz w:val="21"/>
                <w:szCs w:val="21"/>
                <w:lang w:eastAsia="zh-CN"/>
              </w:rPr>
              <w:t>），</w:t>
            </w:r>
            <w:r>
              <w:rPr>
                <w:rFonts w:hint="eastAsia" w:ascii="方正仿宋简体" w:hAnsi="方正仿宋简体" w:eastAsia="方正仿宋简体" w:cs="方正仿宋简体"/>
                <w:color w:val="auto"/>
                <w:spacing w:val="-1"/>
                <w:sz w:val="21"/>
                <w:szCs w:val="21"/>
                <w:lang w:val="en-US" w:eastAsia="zh-CN"/>
              </w:rPr>
              <w:t>中共党员。</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eastAsia" w:ascii="方正仿宋简体" w:hAnsi="方正仿宋简体" w:eastAsia="方正仿宋简体" w:cs="方正仿宋简体"/>
                <w:color w:val="auto"/>
                <w:spacing w:val="-1"/>
                <w:sz w:val="21"/>
                <w:szCs w:val="21"/>
              </w:rPr>
            </w:pPr>
            <w:r>
              <w:rPr>
                <w:rFonts w:hint="eastAsia" w:ascii="方正仿宋简体" w:hAnsi="方正仿宋简体" w:eastAsia="方正仿宋简体" w:cs="方正仿宋简体"/>
                <w:color w:val="auto"/>
                <w:spacing w:val="-1"/>
                <w:sz w:val="21"/>
                <w:szCs w:val="21"/>
                <w:lang w:val="en-US" w:eastAsia="zh-CN"/>
              </w:rPr>
              <w:t>2.本科及以上学历，管理学、法学、金融学、审计学、汉语言文学、新闻学等相关专业。985/211全日制本科及以上学历优先。</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eastAsia" w:ascii="方正仿宋简体" w:hAnsi="方正仿宋简体" w:eastAsia="方正仿宋简体" w:cs="方正仿宋简体"/>
                <w:color w:val="auto"/>
                <w:spacing w:val="-1"/>
                <w:sz w:val="21"/>
                <w:szCs w:val="21"/>
                <w:lang w:eastAsia="zh-CN"/>
              </w:rPr>
            </w:pPr>
            <w:r>
              <w:rPr>
                <w:rFonts w:hint="eastAsia" w:ascii="方正仿宋简体" w:hAnsi="方正仿宋简体" w:eastAsia="方正仿宋简体" w:cs="方正仿宋简体"/>
                <w:color w:val="auto"/>
                <w:spacing w:val="-1"/>
                <w:sz w:val="21"/>
                <w:szCs w:val="21"/>
              </w:rPr>
              <w:t>3.具有3年以上</w:t>
            </w:r>
            <w:r>
              <w:rPr>
                <w:rFonts w:hint="eastAsia" w:ascii="方正仿宋简体" w:hAnsi="方正仿宋简体" w:eastAsia="方正仿宋简体" w:cs="方正仿宋简体"/>
                <w:color w:val="auto"/>
                <w:spacing w:val="-1"/>
                <w:sz w:val="21"/>
                <w:szCs w:val="21"/>
                <w:lang w:val="en-US" w:eastAsia="zh-CN"/>
              </w:rPr>
              <w:t>党群、纪检、宣传等</w:t>
            </w:r>
            <w:r>
              <w:rPr>
                <w:rFonts w:hint="eastAsia" w:ascii="方正仿宋简体" w:hAnsi="方正仿宋简体" w:eastAsia="方正仿宋简体" w:cs="方正仿宋简体"/>
                <w:color w:val="auto"/>
                <w:spacing w:val="-1"/>
                <w:sz w:val="21"/>
                <w:szCs w:val="21"/>
              </w:rPr>
              <w:t>相关工作经历</w:t>
            </w:r>
            <w:r>
              <w:rPr>
                <w:rFonts w:hint="eastAsia" w:ascii="方正仿宋简体" w:hAnsi="方正仿宋简体" w:eastAsia="方正仿宋简体" w:cs="方正仿宋简体"/>
                <w:color w:val="auto"/>
                <w:spacing w:val="-1"/>
                <w:sz w:val="21"/>
                <w:szCs w:val="21"/>
                <w:lang w:eastAsia="zh-CN"/>
              </w:rPr>
              <w:t>。</w:t>
            </w:r>
          </w:p>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pacing w:val="-1"/>
                <w:sz w:val="21"/>
                <w:szCs w:val="21"/>
                <w:lang w:val="en-US" w:eastAsia="zh-CN"/>
              </w:rPr>
              <w:t>4.具有较强的公文写作能力和文字综合能力</w:t>
            </w:r>
            <w:r>
              <w:rPr>
                <w:rFonts w:hint="eastAsia" w:ascii="方正仿宋简体" w:hAnsi="方正仿宋简体" w:eastAsia="方正仿宋简体" w:cs="方正仿宋简体"/>
                <w:color w:val="auto"/>
                <w:spacing w:val="-1"/>
                <w:sz w:val="21"/>
                <w:szCs w:val="21"/>
              </w:rPr>
              <w:t>。</w:t>
            </w:r>
          </w:p>
        </w:tc>
        <w:tc>
          <w:tcPr>
            <w:tcW w:w="2748" w:type="dxa"/>
            <w:vAlign w:val="center"/>
          </w:tcPr>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rPr>
              <w:t>1.负责</w:t>
            </w:r>
            <w:r>
              <w:rPr>
                <w:rFonts w:hint="eastAsia" w:ascii="方正仿宋简体" w:hAnsi="方正仿宋简体" w:eastAsia="方正仿宋简体" w:cs="方正仿宋简体"/>
                <w:color w:val="auto"/>
                <w:sz w:val="21"/>
                <w:szCs w:val="21"/>
                <w:lang w:val="en-US" w:eastAsia="zh-CN"/>
              </w:rPr>
              <w:t>公司党建工作和基层党组织建设等相关事项。</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rPr>
              <w:t>2.负责</w:t>
            </w:r>
            <w:r>
              <w:rPr>
                <w:rFonts w:hint="eastAsia" w:ascii="方正仿宋简体" w:hAnsi="方正仿宋简体" w:eastAsia="方正仿宋简体" w:cs="方正仿宋简体"/>
                <w:color w:val="auto"/>
                <w:sz w:val="21"/>
                <w:szCs w:val="21"/>
                <w:lang w:val="en-US" w:eastAsia="zh-CN"/>
              </w:rPr>
              <w:t>协助做好公司党员干部管理工作。</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rPr>
            </w:pPr>
            <w:r>
              <w:rPr>
                <w:rFonts w:hint="eastAsia" w:ascii="方正仿宋简体" w:hAnsi="方正仿宋简体" w:eastAsia="方正仿宋简体" w:cs="方正仿宋简体"/>
                <w:color w:val="auto"/>
                <w:sz w:val="21"/>
                <w:szCs w:val="21"/>
                <w:lang w:val="en-US" w:eastAsia="zh-CN"/>
              </w:rPr>
              <w:t>3.负责协助公司精神文明建设和企业文化建设工作</w:t>
            </w:r>
            <w:r>
              <w:rPr>
                <w:rFonts w:hint="eastAsia" w:ascii="方正仿宋简体" w:hAnsi="方正仿宋简体" w:eastAsia="方正仿宋简体" w:cs="方正仿宋简体"/>
                <w:color w:val="auto"/>
                <w:sz w:val="21"/>
                <w:szCs w:val="21"/>
                <w:lang w:eastAsia="zh-Hans"/>
              </w:rPr>
              <w:t>。</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4</w:t>
            </w:r>
            <w:r>
              <w:rPr>
                <w:rFonts w:hint="eastAsia" w:ascii="方正仿宋简体" w:hAnsi="方正仿宋简体" w:eastAsia="方正仿宋简体" w:cs="方正仿宋简体"/>
                <w:color w:val="auto"/>
                <w:sz w:val="21"/>
                <w:szCs w:val="21"/>
              </w:rPr>
              <w:t>.</w:t>
            </w:r>
            <w:r>
              <w:rPr>
                <w:rFonts w:hint="eastAsia" w:ascii="方正仿宋简体" w:hAnsi="方正仿宋简体" w:eastAsia="方正仿宋简体" w:cs="方正仿宋简体"/>
                <w:color w:val="auto"/>
                <w:sz w:val="21"/>
                <w:szCs w:val="21"/>
                <w:lang w:val="en-US" w:eastAsia="zh-CN"/>
              </w:rPr>
              <w:t>负责开展公司党工会团活动及计划的制定。</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5.负责组织开展党风廉政教育活动；</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6.负责协助落实上级党委、纪检监察工作部署要求；</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highlight w:val="none"/>
              </w:rPr>
            </w:pPr>
            <w:r>
              <w:rPr>
                <w:rFonts w:hint="eastAsia" w:ascii="方正仿宋简体" w:hAnsi="方正仿宋简体" w:eastAsia="方正仿宋简体" w:cs="方正仿宋简体"/>
                <w:color w:val="auto"/>
                <w:sz w:val="21"/>
                <w:szCs w:val="21"/>
                <w:lang w:val="en-US" w:eastAsia="zh-CN"/>
              </w:rPr>
              <w:t>7.负责</w:t>
            </w:r>
            <w:r>
              <w:rPr>
                <w:rFonts w:hint="eastAsia" w:ascii="方正仿宋简体" w:hAnsi="方正仿宋简体" w:eastAsia="方正仿宋简体" w:cs="方正仿宋简体"/>
                <w:color w:val="auto"/>
                <w:sz w:val="21"/>
                <w:szCs w:val="21"/>
              </w:rPr>
              <w:t>完成</w:t>
            </w:r>
            <w:r>
              <w:rPr>
                <w:rFonts w:hint="eastAsia" w:ascii="方正仿宋简体" w:hAnsi="方正仿宋简体" w:eastAsia="方正仿宋简体" w:cs="方正仿宋简体"/>
                <w:color w:val="auto"/>
                <w:sz w:val="21"/>
                <w:szCs w:val="21"/>
                <w:lang w:val="en-US" w:eastAsia="zh-CN"/>
              </w:rPr>
              <w:t>部门负责人</w:t>
            </w:r>
            <w:r>
              <w:rPr>
                <w:rFonts w:hint="eastAsia" w:ascii="方正仿宋简体" w:hAnsi="方正仿宋简体" w:eastAsia="方正仿宋简体" w:cs="方正仿宋简体"/>
                <w:color w:val="auto"/>
                <w:sz w:val="21"/>
                <w:szCs w:val="21"/>
              </w:rPr>
              <w:t>交办的其他工作。</w:t>
            </w:r>
          </w:p>
        </w:tc>
        <w:tc>
          <w:tcPr>
            <w:tcW w:w="2586" w:type="dxa"/>
            <w:vMerge w:val="restart"/>
            <w:vAlign w:val="center"/>
          </w:tcPr>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有下列情形之一的，不得报名：</w:t>
            </w:r>
          </w:p>
          <w:p>
            <w:pPr>
              <w:keepNext w:val="0"/>
              <w:keepLines w:val="0"/>
              <w:pageBreakBefore w:val="0"/>
              <w:widowControl w:val="0"/>
              <w:numPr>
                <w:ilvl w:val="0"/>
                <w:numId w:val="0"/>
              </w:numPr>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1.曾因犯罪受过刑事处罚的人员或曾被开除公职的人员；</w:t>
            </w:r>
          </w:p>
          <w:p>
            <w:pPr>
              <w:keepNext w:val="0"/>
              <w:keepLines w:val="0"/>
              <w:pageBreakBefore w:val="0"/>
              <w:widowControl w:val="0"/>
              <w:numPr>
                <w:ilvl w:val="0"/>
                <w:numId w:val="0"/>
              </w:numPr>
              <w:kinsoku/>
              <w:wordWrap/>
              <w:overflowPunct/>
              <w:topLinePunct w:val="0"/>
              <w:bidi w:val="0"/>
              <w:spacing w:line="260" w:lineRule="exact"/>
              <w:ind w:leftChars="0"/>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2.尚未解除党纪、政务处分或正在接受组织调查的人员；</w:t>
            </w:r>
          </w:p>
          <w:p>
            <w:pPr>
              <w:keepNext w:val="0"/>
              <w:keepLines w:val="0"/>
              <w:pageBreakBefore w:val="0"/>
              <w:widowControl w:val="0"/>
              <w:numPr>
                <w:ilvl w:val="0"/>
                <w:numId w:val="0"/>
              </w:numPr>
              <w:kinsoku/>
              <w:wordWrap/>
              <w:overflowPunct/>
              <w:topLinePunct w:val="0"/>
              <w:bidi w:val="0"/>
              <w:spacing w:line="260" w:lineRule="exact"/>
              <w:ind w:leftChars="0"/>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3.涉嫌违法犯罪正在接受司法调查尚未做出结论的人员；</w:t>
            </w:r>
          </w:p>
          <w:p>
            <w:pPr>
              <w:keepNext w:val="0"/>
              <w:keepLines w:val="0"/>
              <w:pageBreakBefore w:val="0"/>
              <w:widowControl w:val="0"/>
              <w:numPr>
                <w:ilvl w:val="0"/>
                <w:numId w:val="0"/>
              </w:numPr>
              <w:kinsoku/>
              <w:wordWrap/>
              <w:overflowPunct/>
              <w:topLinePunct w:val="0"/>
              <w:bidi w:val="0"/>
              <w:spacing w:line="260" w:lineRule="exact"/>
              <w:ind w:leftChars="0"/>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4.在各级各类单位公开招聘中因违反规定被记入公开招聘应聘人员诚信档案库，且记录期限未满的人员；</w:t>
            </w:r>
          </w:p>
          <w:p>
            <w:pPr>
              <w:keepNext w:val="0"/>
              <w:keepLines w:val="0"/>
              <w:pageBreakBefore w:val="0"/>
              <w:widowControl w:val="0"/>
              <w:numPr>
                <w:ilvl w:val="0"/>
                <w:numId w:val="0"/>
              </w:numPr>
              <w:kinsoku/>
              <w:wordWrap/>
              <w:overflowPunct/>
              <w:topLinePunct w:val="0"/>
              <w:bidi w:val="0"/>
              <w:spacing w:line="260" w:lineRule="exact"/>
              <w:ind w:leftChars="0"/>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5.法律、政策规定不得聘用为国企员工的其他情形人员。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0" w:hRule="atLeast"/>
        </w:trPr>
        <w:tc>
          <w:tcPr>
            <w:tcW w:w="452" w:type="dxa"/>
            <w:vAlign w:val="center"/>
          </w:tcPr>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2</w:t>
            </w:r>
          </w:p>
        </w:tc>
        <w:tc>
          <w:tcPr>
            <w:tcW w:w="452" w:type="dxa"/>
            <w:vAlign w:val="center"/>
          </w:tcPr>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业务</w:t>
            </w:r>
          </w:p>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发展部</w:t>
            </w:r>
          </w:p>
        </w:tc>
        <w:tc>
          <w:tcPr>
            <w:tcW w:w="781" w:type="dxa"/>
            <w:vAlign w:val="center"/>
          </w:tcPr>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资产盘活</w:t>
            </w:r>
          </w:p>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开发岗</w:t>
            </w:r>
          </w:p>
        </w:tc>
        <w:tc>
          <w:tcPr>
            <w:tcW w:w="435" w:type="dxa"/>
            <w:vAlign w:val="center"/>
          </w:tcPr>
          <w:p>
            <w:pPr>
              <w:keepNext w:val="0"/>
              <w:keepLines w:val="0"/>
              <w:pageBreakBefore w:val="0"/>
              <w:widowControl w:val="0"/>
              <w:kinsoku/>
              <w:wordWrap/>
              <w:overflowPunct/>
              <w:topLinePunct w:val="0"/>
              <w:bidi w:val="0"/>
              <w:spacing w:line="260" w:lineRule="exact"/>
              <w:jc w:val="center"/>
              <w:rPr>
                <w:rFonts w:hint="eastAsia" w:ascii="方正仿宋简体" w:hAnsi="方正仿宋简体" w:eastAsia="方正仿宋简体" w:cs="方正仿宋简体"/>
                <w:color w:val="auto"/>
                <w:sz w:val="21"/>
                <w:szCs w:val="21"/>
                <w:highlight w:val="none"/>
                <w:lang w:val="en-US" w:eastAsia="zh-CN"/>
              </w:rPr>
            </w:pPr>
            <w:r>
              <w:rPr>
                <w:rFonts w:hint="eastAsia" w:ascii="方正仿宋简体" w:hAnsi="方正仿宋简体" w:eastAsia="方正仿宋简体" w:cs="方正仿宋简体"/>
                <w:color w:val="auto"/>
                <w:sz w:val="21"/>
                <w:szCs w:val="21"/>
                <w:highlight w:val="none"/>
                <w:lang w:val="en-US" w:eastAsia="zh-CN"/>
              </w:rPr>
              <w:t>2</w:t>
            </w:r>
          </w:p>
        </w:tc>
        <w:tc>
          <w:tcPr>
            <w:tcW w:w="2819" w:type="dxa"/>
            <w:vAlign w:val="center"/>
          </w:tcPr>
          <w:p>
            <w:pPr>
              <w:keepNext w:val="0"/>
              <w:keepLines w:val="0"/>
              <w:pageBreakBefore w:val="0"/>
              <w:widowControl/>
              <w:kinsoku/>
              <w:wordWrap/>
              <w:overflowPunct/>
              <w:topLinePunct w:val="0"/>
              <w:autoSpaceDE w:val="0"/>
              <w:autoSpaceDN w:val="0"/>
              <w:bidi w:val="0"/>
              <w:adjustRightInd w:val="0"/>
              <w:snapToGrid w:val="0"/>
              <w:spacing w:line="260" w:lineRule="exact"/>
              <w:ind w:right="34"/>
              <w:jc w:val="left"/>
              <w:textAlignment w:val="baseline"/>
              <w:rPr>
                <w:rFonts w:hint="eastAsia" w:ascii="方正仿宋简体" w:hAnsi="方正仿宋简体" w:eastAsia="方正仿宋简体" w:cs="方正仿宋简体"/>
                <w:color w:val="auto"/>
                <w:spacing w:val="-1"/>
                <w:sz w:val="21"/>
                <w:szCs w:val="21"/>
              </w:rPr>
            </w:pPr>
            <w:r>
              <w:rPr>
                <w:rFonts w:hint="eastAsia" w:ascii="方正仿宋简体" w:hAnsi="方正仿宋简体" w:eastAsia="方正仿宋简体" w:cs="方正仿宋简体"/>
                <w:color w:val="auto"/>
                <w:spacing w:val="5"/>
                <w:sz w:val="21"/>
                <w:szCs w:val="21"/>
              </w:rPr>
              <w:t>1.</w:t>
            </w:r>
            <w:r>
              <w:rPr>
                <w:rFonts w:hint="eastAsia" w:ascii="方正仿宋简体" w:hAnsi="方正仿宋简体" w:eastAsia="方正仿宋简体" w:cs="方正仿宋简体"/>
                <w:color w:val="auto"/>
                <w:spacing w:val="-1"/>
                <w:sz w:val="21"/>
                <w:szCs w:val="21"/>
              </w:rPr>
              <w:t>年龄</w:t>
            </w:r>
            <w:r>
              <w:rPr>
                <w:rFonts w:hint="eastAsia" w:ascii="方正仿宋简体" w:hAnsi="方正仿宋简体" w:eastAsia="方正仿宋简体" w:cs="方正仿宋简体"/>
                <w:color w:val="auto"/>
                <w:spacing w:val="-1"/>
                <w:sz w:val="21"/>
                <w:szCs w:val="21"/>
                <w:lang w:val="en-US" w:eastAsia="zh-CN"/>
              </w:rPr>
              <w:t>一般在40</w:t>
            </w:r>
            <w:r>
              <w:rPr>
                <w:rFonts w:hint="eastAsia" w:ascii="方正仿宋简体" w:hAnsi="方正仿宋简体" w:eastAsia="方正仿宋简体" w:cs="方正仿宋简体"/>
                <w:color w:val="auto"/>
                <w:spacing w:val="-1"/>
                <w:sz w:val="21"/>
                <w:szCs w:val="21"/>
              </w:rPr>
              <w:t>周岁</w:t>
            </w:r>
            <w:r>
              <w:rPr>
                <w:rFonts w:hint="eastAsia" w:ascii="方正仿宋简体" w:hAnsi="方正仿宋简体" w:eastAsia="方正仿宋简体" w:cs="方正仿宋简体"/>
                <w:color w:val="auto"/>
                <w:spacing w:val="-1"/>
                <w:sz w:val="21"/>
                <w:szCs w:val="21"/>
                <w:lang w:val="en-US" w:eastAsia="zh-CN"/>
              </w:rPr>
              <w:t>以下</w:t>
            </w:r>
            <w:r>
              <w:rPr>
                <w:rFonts w:hint="eastAsia" w:ascii="方正仿宋简体" w:hAnsi="方正仿宋简体" w:eastAsia="方正仿宋简体" w:cs="方正仿宋简体"/>
                <w:color w:val="auto"/>
                <w:spacing w:val="-1"/>
                <w:sz w:val="21"/>
                <w:szCs w:val="21"/>
                <w:lang w:eastAsia="zh-CN"/>
              </w:rPr>
              <w:t>（</w:t>
            </w:r>
            <w:r>
              <w:rPr>
                <w:rFonts w:hint="eastAsia" w:ascii="方正仿宋简体" w:hAnsi="方正仿宋简体" w:eastAsia="方正仿宋简体" w:cs="方正仿宋简体"/>
                <w:color w:val="auto"/>
                <w:spacing w:val="-1"/>
                <w:sz w:val="21"/>
                <w:szCs w:val="21"/>
                <w:lang w:val="en-US" w:eastAsia="zh-CN"/>
              </w:rPr>
              <w:t>1983年3月以后出生</w:t>
            </w:r>
            <w:r>
              <w:rPr>
                <w:rFonts w:hint="eastAsia" w:ascii="方正仿宋简体" w:hAnsi="方正仿宋简体" w:eastAsia="方正仿宋简体" w:cs="方正仿宋简体"/>
                <w:color w:val="auto"/>
                <w:spacing w:val="-1"/>
                <w:sz w:val="21"/>
                <w:szCs w:val="21"/>
                <w:lang w:eastAsia="zh-CN"/>
              </w:rPr>
              <w:t>）</w:t>
            </w:r>
            <w:r>
              <w:rPr>
                <w:rFonts w:hint="eastAsia" w:ascii="方正仿宋简体" w:hAnsi="方正仿宋简体" w:eastAsia="方正仿宋简体" w:cs="方正仿宋简体"/>
                <w:color w:val="auto"/>
                <w:spacing w:val="-1"/>
                <w:sz w:val="21"/>
                <w:szCs w:val="21"/>
              </w:rPr>
              <w:t>。</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2.本科及以上学历，财务管理、经济学、法学等相关专业。985/211全日制本科及以上学历优先。</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3.具有2年以上资产管理、投资开发等相关工作经历。</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lang w:val="en-US" w:eastAsia="zh-CN"/>
              </w:rPr>
              <w:t>4.具有资本经营、债务重组、不良资产处置等实操经验，或有政府项目、大型房地产等资产买卖、租赁转让、预售处置的经验者优先。</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kern w:val="2"/>
                <w:sz w:val="21"/>
                <w:szCs w:val="21"/>
                <w:lang w:val="en-US" w:eastAsia="zh-CN" w:bidi="ar-SA"/>
              </w:rPr>
            </w:pPr>
            <w:r>
              <w:rPr>
                <w:rFonts w:hint="eastAsia" w:ascii="方正仿宋简体" w:hAnsi="方正仿宋简体" w:eastAsia="方正仿宋简体" w:cs="方正仿宋简体"/>
                <w:color w:val="auto"/>
                <w:sz w:val="21"/>
                <w:szCs w:val="21"/>
                <w:lang w:val="en-US" w:eastAsia="zh-CN"/>
              </w:rPr>
              <w:t>5.具有较高的专业素质，熟悉国有产权转让的相关法律法规、流程，有较强的财务分析能力。有注册税务师、注册会计师或法律职业资格A证等执业资格证书者优先。</w:t>
            </w:r>
          </w:p>
        </w:tc>
        <w:tc>
          <w:tcPr>
            <w:tcW w:w="2748" w:type="dxa"/>
            <w:vAlign w:val="center"/>
          </w:tcPr>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rPr>
              <w:t>1.负责</w:t>
            </w:r>
            <w:r>
              <w:rPr>
                <w:rFonts w:hint="eastAsia" w:ascii="方正仿宋简体" w:hAnsi="方正仿宋简体" w:eastAsia="方正仿宋简体" w:cs="方正仿宋简体"/>
                <w:color w:val="auto"/>
                <w:sz w:val="21"/>
                <w:szCs w:val="21"/>
                <w:lang w:val="en-US" w:eastAsia="zh-CN"/>
              </w:rPr>
              <w:t>固定资产管理制度的制定和完善。</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rPr>
              <w:t>2.负责</w:t>
            </w:r>
            <w:r>
              <w:rPr>
                <w:rFonts w:hint="eastAsia" w:ascii="方正仿宋简体" w:hAnsi="方正仿宋简体" w:eastAsia="方正仿宋简体" w:cs="方正仿宋简体"/>
                <w:color w:val="auto"/>
                <w:sz w:val="21"/>
                <w:szCs w:val="21"/>
                <w:lang w:val="en-US" w:eastAsia="zh-CN"/>
              </w:rPr>
              <w:t>盘活公司存量资产。</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rPr>
              <w:t>3.</w:t>
            </w:r>
            <w:r>
              <w:rPr>
                <w:rFonts w:hint="eastAsia" w:ascii="方正仿宋简体" w:hAnsi="方正仿宋简体" w:eastAsia="方正仿宋简体" w:cs="方正仿宋简体"/>
                <w:color w:val="auto"/>
                <w:sz w:val="21"/>
                <w:szCs w:val="21"/>
                <w:lang w:eastAsia="zh-Hans"/>
              </w:rPr>
              <w:t>负责</w:t>
            </w:r>
            <w:r>
              <w:rPr>
                <w:rFonts w:hint="eastAsia" w:ascii="方正仿宋简体" w:hAnsi="方正仿宋简体" w:eastAsia="方正仿宋简体" w:cs="方正仿宋简体"/>
                <w:color w:val="auto"/>
                <w:sz w:val="21"/>
                <w:szCs w:val="21"/>
                <w:lang w:val="en-US" w:eastAsia="zh-CN"/>
              </w:rPr>
              <w:t>年度经营开发目标和规划，做好可行性研究。</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r>
              <w:rPr>
                <w:rFonts w:hint="eastAsia" w:ascii="方正仿宋简体" w:hAnsi="方正仿宋简体" w:eastAsia="方正仿宋简体" w:cs="方正仿宋简体"/>
                <w:color w:val="auto"/>
                <w:sz w:val="21"/>
                <w:szCs w:val="21"/>
              </w:rPr>
              <w:t>4.</w:t>
            </w:r>
            <w:r>
              <w:rPr>
                <w:rFonts w:hint="eastAsia" w:ascii="方正仿宋简体" w:hAnsi="方正仿宋简体" w:eastAsia="方正仿宋简体" w:cs="方正仿宋简体"/>
                <w:color w:val="auto"/>
                <w:sz w:val="21"/>
                <w:szCs w:val="21"/>
                <w:lang w:val="en-US" w:eastAsia="zh-CN"/>
              </w:rPr>
              <w:t>负责组织、参与经营招标及经营合同的谈判、签订。</w:t>
            </w:r>
          </w:p>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kern w:val="2"/>
                <w:sz w:val="21"/>
                <w:szCs w:val="21"/>
                <w:lang w:val="en-US" w:eastAsia="zh-CN" w:bidi="ar-SA"/>
              </w:rPr>
            </w:pPr>
            <w:r>
              <w:rPr>
                <w:rFonts w:hint="eastAsia" w:ascii="方正仿宋简体" w:hAnsi="方正仿宋简体" w:eastAsia="方正仿宋简体" w:cs="方正仿宋简体"/>
                <w:color w:val="auto"/>
                <w:sz w:val="21"/>
                <w:szCs w:val="21"/>
                <w:lang w:val="en-US" w:eastAsia="zh-CN"/>
              </w:rPr>
              <w:t>5.</w:t>
            </w:r>
            <w:r>
              <w:rPr>
                <w:rFonts w:hint="eastAsia" w:ascii="方正仿宋简体" w:hAnsi="方正仿宋简体" w:eastAsia="方正仿宋简体" w:cs="方正仿宋简体"/>
                <w:color w:val="auto"/>
                <w:sz w:val="21"/>
                <w:szCs w:val="21"/>
              </w:rPr>
              <w:t>完成</w:t>
            </w:r>
            <w:r>
              <w:rPr>
                <w:rFonts w:hint="eastAsia" w:ascii="方正仿宋简体" w:hAnsi="方正仿宋简体" w:eastAsia="方正仿宋简体" w:cs="方正仿宋简体"/>
                <w:color w:val="auto"/>
                <w:sz w:val="21"/>
                <w:szCs w:val="21"/>
                <w:lang w:val="en-US" w:eastAsia="zh-CN"/>
              </w:rPr>
              <w:t>部门负责人</w:t>
            </w:r>
            <w:r>
              <w:rPr>
                <w:rFonts w:hint="eastAsia" w:ascii="方正仿宋简体" w:hAnsi="方正仿宋简体" w:eastAsia="方正仿宋简体" w:cs="方正仿宋简体"/>
                <w:color w:val="auto"/>
                <w:sz w:val="21"/>
                <w:szCs w:val="21"/>
              </w:rPr>
              <w:t>交办的其他工作。</w:t>
            </w:r>
          </w:p>
        </w:tc>
        <w:tc>
          <w:tcPr>
            <w:tcW w:w="2586" w:type="dxa"/>
            <w:vMerge w:val="continue"/>
            <w:vAlign w:val="center"/>
          </w:tcPr>
          <w:p>
            <w:pPr>
              <w:keepNext w:val="0"/>
              <w:keepLines w:val="0"/>
              <w:pageBreakBefore w:val="0"/>
              <w:widowControl w:val="0"/>
              <w:kinsoku/>
              <w:wordWrap/>
              <w:overflowPunct/>
              <w:topLinePunct w:val="0"/>
              <w:bidi w:val="0"/>
              <w:spacing w:line="260" w:lineRule="exact"/>
              <w:jc w:val="left"/>
              <w:rPr>
                <w:rFonts w:hint="eastAsia" w:ascii="方正仿宋简体" w:hAnsi="方正仿宋简体" w:eastAsia="方正仿宋简体" w:cs="方正仿宋简体"/>
                <w:color w:val="auto"/>
                <w:sz w:val="21"/>
                <w:szCs w:val="21"/>
                <w:lang w:val="en-US"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02D6C"/>
    <w:rsid w:val="0439575B"/>
    <w:rsid w:val="049C525A"/>
    <w:rsid w:val="090D0A4E"/>
    <w:rsid w:val="0B1C6BA0"/>
    <w:rsid w:val="12B048AB"/>
    <w:rsid w:val="1620490A"/>
    <w:rsid w:val="1A7C7410"/>
    <w:rsid w:val="1C0F3E93"/>
    <w:rsid w:val="1E73632D"/>
    <w:rsid w:val="22001355"/>
    <w:rsid w:val="26A8156C"/>
    <w:rsid w:val="2E3E6F9F"/>
    <w:rsid w:val="306A5C53"/>
    <w:rsid w:val="32EB41A9"/>
    <w:rsid w:val="358F1373"/>
    <w:rsid w:val="371F22FB"/>
    <w:rsid w:val="41034260"/>
    <w:rsid w:val="41C515A1"/>
    <w:rsid w:val="41DD34CE"/>
    <w:rsid w:val="4CFC5F6A"/>
    <w:rsid w:val="52383D52"/>
    <w:rsid w:val="53622F51"/>
    <w:rsid w:val="552E0751"/>
    <w:rsid w:val="55D02D6C"/>
    <w:rsid w:val="5D010E1F"/>
    <w:rsid w:val="611E202A"/>
    <w:rsid w:val="642C78E3"/>
    <w:rsid w:val="67635B5A"/>
    <w:rsid w:val="6D296911"/>
    <w:rsid w:val="6E1E0313"/>
    <w:rsid w:val="6EE47142"/>
    <w:rsid w:val="760469EC"/>
    <w:rsid w:val="7A407610"/>
    <w:rsid w:val="7F17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5"/>
    <w:basedOn w:val="1"/>
    <w:next w:val="1"/>
    <w:unhideWhenUsed/>
    <w:qFormat/>
    <w:uiPriority w:val="0"/>
    <w:pPr>
      <w:keepNext/>
      <w:keepLines/>
      <w:spacing w:before="280" w:after="290" w:line="372" w:lineRule="auto"/>
      <w:outlineLvl w:val="4"/>
    </w:pPr>
    <w:rPr>
      <w:sz w:val="28"/>
      <w:szCs w:val="28"/>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index 5"/>
    <w:basedOn w:val="1"/>
    <w:next w:val="1"/>
    <w:uiPriority w:val="0"/>
    <w:pPr>
      <w:ind w:left="1680"/>
    </w:pPr>
    <w:rPr>
      <w:rFonts w:ascii="Calibri" w:hAnsi="Calibri" w:eastAsia="仿宋" w:cs="Times New Roman"/>
      <w:sz w:val="32"/>
    </w:rPr>
  </w:style>
  <w:style w:type="paragraph" w:styleId="4">
    <w:name w:val="footnote text"/>
    <w:basedOn w:val="1"/>
    <w:next w:val="3"/>
    <w:uiPriority w:val="0"/>
    <w:pPr>
      <w:snapToGrid w:val="0"/>
      <w:jc w:val="left"/>
    </w:pPr>
    <w:rPr>
      <w:rFonts w:ascii="Calibri" w:hAnsi="Calibri" w:eastAsia="仿宋" w:cs="Times New Roman"/>
      <w:sz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2023-03-17T07:14:00Z</dcterms:created>
  <dc:creator>PERV   maybe</dc:creator>
  <cp:lastModifiedBy>PERV   maybe</cp:lastModifiedBy>
  <dcterms:modified xsi:type="dcterms:W3CDTF">2023-03-17T07:16:55Z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