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right="329"/>
        <w:jc w:val="left"/>
        <w:textAlignment w:val="baseline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附件1</w:t>
      </w:r>
    </w:p>
    <w:p>
      <w:pPr>
        <w:spacing w:before="171" w:line="211" w:lineRule="auto"/>
        <w:ind w:right="-519" w:rightChars="-236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湖南湘投阳光集团部分岗位任职资格和岗位职责</w:t>
      </w:r>
    </w:p>
    <w:tbl>
      <w:tblPr>
        <w:tblStyle w:val="8"/>
        <w:tblpPr w:leftFromText="180" w:rightFromText="180" w:vertAnchor="text" w:horzAnchor="page" w:tblpX="784" w:tblpY="826"/>
        <w:tblOverlap w:val="never"/>
        <w:tblW w:w="14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5969"/>
        <w:gridCol w:w="676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pacing w:val="4"/>
                <w:kern w:val="0"/>
                <w:sz w:val="24"/>
                <w:szCs w:val="24"/>
              </w:rPr>
              <w:t>名称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pacing w:val="7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6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kern w:val="0"/>
                <w:sz w:val="24"/>
                <w:szCs w:val="24"/>
              </w:rPr>
              <w:t>岗位主</w:t>
            </w:r>
            <w:r>
              <w:rPr>
                <w:rFonts w:hint="eastAsia" w:ascii="仿宋" w:hAnsi="仿宋" w:eastAsia="仿宋" w:cs="仿宋"/>
                <w:b/>
                <w:bCs/>
                <w:spacing w:val="6"/>
                <w:kern w:val="0"/>
                <w:sz w:val="24"/>
                <w:szCs w:val="24"/>
              </w:rPr>
              <w:t>要职责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pacing w:val="3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新媒体运营经理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1.年龄不超过35周岁（1988年4月30日后出生）。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2.大学本科及以上学历；新闻、传播、广告、旅游管理、酒店管理等相关专业。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3.5年以上新媒体渠道运营经验，其中有酒店、文旅相关行业新媒体运营经验者优先。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/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4.了解新渠道运营规则，具备运营管理、文案撰写、活动策划、数据分析、内容整合等能力；</w:t>
            </w:r>
          </w:p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5.洞察力强，有网感，能够每日追踪实时热门话题，及时捕捉其热点信息，创意多。</w:t>
            </w:r>
          </w:p>
        </w:tc>
        <w:tc>
          <w:tcPr>
            <w:tcW w:w="676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1.负责集团官方网站、微博、微信公众号、小红书、抖音等的运营推广，按计划进行品牌曝光、推广与产品营销。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2.规划品牌年度新媒体传播策略计划，把控预算对传播效果负责。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3.负责新媒体专题和活动的策划与执行，跟进推广效果，整理分析数据。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4.竞争品牌在新媒体渠道的搜集、整理及分析，及时了解业界发展趋势，为决策提供依据。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5.参与建立完善品牌各项新媒体传播工作流程以及制度规范。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6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6.协助管理旗下酒店媒体平台，支持策略性促销活动，建立酒店客户数据。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7.完成部门负责人交办的其他工作。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36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4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会员/直销/第三方渠道经理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1.年龄不超过35周岁（1988年4月30日后出生）。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2.大学本科及以上学历；酒店管理、市场营销等专业优先。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/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3.5年以上高星级酒店或OTA平台公司工作经验，其中OTA平台公司负责集团业务工作经历优先。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/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4.熟悉酒店业日常工作，服务意识强，有较强的自我控制能力。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/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5.能够掌握和理解市场和竞争。</w:t>
            </w:r>
          </w:p>
        </w:tc>
        <w:tc>
          <w:tcPr>
            <w:tcW w:w="676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ind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1.对集团线上渠道的运营，旗下酒店线上渠道的监管。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2.集团线上渠道营销目标的分解，对日常经营数据进行分析，为营销开展与经营决策提供依据。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3.根据集团营销战略，制定年度营销推广计划并执行落地。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4.阳光集团会员系统的发展与完善，彩虹会会员日常维护及政策制度落地，并督促集团各酒店做好会员服务与维护。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overflowPunct/>
              <w:topLinePunct w:val="0"/>
              <w:bidi w:val="0"/>
              <w:spacing w:before="0" w:beforeAutospacing="0" w:after="0" w:afterAutospacing="0" w:line="340" w:lineRule="exact"/>
              <w:ind w:leftChars="0" w:right="0" w:rightChars="0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5.集团营销活动的策划、组织、落地、复盘，负责产品设计、数据分析与流量运营等工作。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340" w:lineRule="exac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6.完成部门负责人交办的其他工作。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34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财务管理岗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1.年龄不超过40周岁（1983年4月30日后出生）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Chars="0"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2.本科及以上学历；财务管理、会计等相关专业；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3.4年以上同类行业财务工作经验。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4.中级会计师以上职称。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5.熟练计算机操作及使用财务软件；工作认真负责，有耐心；遵守职业操守，保守财务秘密，为人亲和、有耐心、细心。</w:t>
            </w:r>
          </w:p>
        </w:tc>
        <w:tc>
          <w:tcPr>
            <w:tcW w:w="6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1.根据公司战略规划制订财务战略规划，负责投资项目财务评估和重大合同财务审查。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2.拟订公司财务会计政策，对子公司的财务会计管理进行指导和监督。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3.审核子公司财务机构设置和管理工作，对子公司财务负责人进行推荐、评价。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4.负责公司财务管理能力评价工作，对子公司进行财务评价监督。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5.负责组织开展公司财务分析，成本费用管控等工作。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6.组织做好公司财务风险管理工作。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7.组织财务人员培训。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8.负责税收筹划及税费的申报、缴纳工作，确保纳税的及时性与合规性，协调与税务部门的关系，及时掌握税收政策并争取税收优惠。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9.配合接受税务、审计、纪检等机构的各项检查工作。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10.完成部门负责人交办的其他工作。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right="34" w:rightChars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三项制度改革/规划/招聘岗</w:t>
            </w:r>
          </w:p>
        </w:tc>
        <w:tc>
          <w:tcPr>
            <w:tcW w:w="5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1.年龄不超过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  <w:t>35周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岁（1988年4月30日后出生）。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2.本科及以上学历；受过人力资源、管理学或相关专业知识培训，持人力资源管理师证优先。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eastAsia" w:cs="仿宋"/>
                <w:kern w:val="2"/>
                <w:sz w:val="21"/>
                <w:szCs w:val="24"/>
                <w:lang w:val="en-US" w:eastAsia="zh-CN" w:bidi="ar-SA"/>
              </w:rPr>
              <w:t>具备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年以上</w:t>
            </w:r>
            <w:r>
              <w:rPr>
                <w:rFonts w:hint="eastAsia" w:cs="仿宋"/>
                <w:kern w:val="2"/>
                <w:sz w:val="21"/>
                <w:szCs w:val="24"/>
                <w:lang w:val="en-US" w:eastAsia="zh-CN" w:bidi="ar-SA"/>
              </w:rPr>
              <w:t>酒店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行业的工作经验</w:t>
            </w:r>
            <w:r>
              <w:rPr>
                <w:rFonts w:hint="eastAsia" w:cs="仿宋"/>
                <w:kern w:val="2"/>
                <w:sz w:val="21"/>
                <w:szCs w:val="24"/>
                <w:lang w:val="en-US" w:eastAsia="zh-CN" w:bidi="ar-SA"/>
              </w:rPr>
              <w:t>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年以上人力资源管理经验。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4.熟悉了解人事管理的工作流程，熟知国家相关政策、法律法规及人力资源专业知识，熟练使用办公软件及相关人事管理软件。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5.具有三项制度改革相关工作经验，熟悉招聘相关流程。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6.对人力资源管理事务性的工作有娴熟的处理技巧。</w:t>
            </w:r>
          </w:p>
        </w:tc>
        <w:tc>
          <w:tcPr>
            <w:tcW w:w="6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1.根据国企深化改革的指导意见与要求，制订本部及子公司经营班子薪酬方案，建立适应市场要求的管理岗位职级体系，以及分配机制和激励约束机制。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2.推行竞争上岗、末等调整和不胜任退出制度。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3.建立按业绩贡献决定薪酬的分配机制，建立核心关键人才薪酬制度。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4.制定经理层任期制和契约化管理工作实施方案；在各级子公司全面推行经理层成员任期制和契约化管理。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5.对公司人力资源管理现状信息进行收集、分析和统计，结合公司总体发展战略的目标，制定公司人力资源工作的方案。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6.负责人员的招聘组织实施、公开引进、竞争上岗等相关工作。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4" w:rightChars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7.完成部门负责人交办的其他工作。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34" w:rightChars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</w:tbl>
    <w:p/>
    <w:sectPr>
      <w:footerReference r:id="rId5" w:type="default"/>
      <w:pgSz w:w="16840" w:h="11910" w:orient="landscape"/>
      <w:pgMar w:top="317" w:right="1160" w:bottom="363" w:left="1100" w:header="0" w:footer="901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ZmNkNTRhODk0OTA3YzY2ZDA3Zjc4ZWJhZmQ0MmMifQ=="/>
  </w:docVars>
  <w:rsids>
    <w:rsidRoot w:val="00000000"/>
    <w:rsid w:val="0B715FBF"/>
    <w:rsid w:val="154C4496"/>
    <w:rsid w:val="299C403D"/>
    <w:rsid w:val="2DF5694E"/>
    <w:rsid w:val="2EE008EE"/>
    <w:rsid w:val="3CF7085A"/>
    <w:rsid w:val="3FA027D4"/>
    <w:rsid w:val="4025571D"/>
    <w:rsid w:val="40C57EC7"/>
    <w:rsid w:val="41EA3008"/>
    <w:rsid w:val="4B344616"/>
    <w:rsid w:val="5343037C"/>
    <w:rsid w:val="5A0F0441"/>
    <w:rsid w:val="5AD403DE"/>
    <w:rsid w:val="5BDE7F45"/>
    <w:rsid w:val="5F775C41"/>
    <w:rsid w:val="611A1107"/>
    <w:rsid w:val="69703844"/>
    <w:rsid w:val="76041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30"/>
      <w:ind w:left="750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pPr>
      <w:ind w:left="10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4" w:firstLine="645"/>
    </w:pPr>
    <w:rPr>
      <w:rFonts w:ascii="仿宋" w:hAnsi="仿宋" w:eastAsia="仿宋" w:cs="仿宋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3805</Words>
  <Characters>3955</Characters>
  <TotalTime>319</TotalTime>
  <ScaleCrop>false</ScaleCrop>
  <LinksUpToDate>false</LinksUpToDate>
  <CharactersWithSpaces>4013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2023-04-24T01:24:00Z</dcterms:created>
  <dc:creator>beibei</dc:creator>
  <cp:lastModifiedBy>周航</cp:lastModifiedBy>
  <cp:lastPrinted>2023-04-26T06:40:00Z</cp:lastPrinted>
  <dcterms:modified xsi:type="dcterms:W3CDTF">2023-04-26T06:56:48Z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2052-11.1.0.12650</vt:lpwstr>
  </property>
  <property fmtid="{D5CDD505-2E9C-101B-9397-08002B2CF9AE}" pid="6" name="ICV">
    <vt:lpwstr>F81AB2DF5A2C4A84A108717D76DF31F2</vt:lpwstr>
  </property>
</Properties>
</file>